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673DD821" w14:textId="77777777" w:rsidR="00AF3431" w:rsidRDefault="00AF3431" w:rsidP="00AF3431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</w:rPr>
      </w:pPr>
    </w:p>
    <w:p w14:paraId="7B34F257" w14:textId="77777777" w:rsidR="005A5A81" w:rsidRPr="00A5794E" w:rsidRDefault="005A5A81" w:rsidP="005A5A81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  <w:color w:val="000000"/>
        </w:rPr>
      </w:pPr>
      <w:r w:rsidRPr="0049530C">
        <w:rPr>
          <w:rFonts w:ascii="Garamond" w:hAnsi="Garamond"/>
          <w:b/>
          <w:caps/>
          <w:color w:val="000000"/>
        </w:rPr>
        <w:t>GARA EUROPEA A PROCEDURA APERTA TELEMATICA (EX ART. 71</w:t>
      </w:r>
      <w:r>
        <w:rPr>
          <w:rFonts w:ascii="Garamond" w:hAnsi="Garamond"/>
          <w:b/>
          <w:caps/>
          <w:color w:val="000000"/>
        </w:rPr>
        <w:t xml:space="preserve"> E</w:t>
      </w:r>
      <w:r w:rsidRPr="0049530C">
        <w:rPr>
          <w:rFonts w:ascii="Garamond" w:hAnsi="Garamond"/>
          <w:b/>
          <w:caps/>
          <w:color w:val="000000"/>
        </w:rPr>
        <w:t xml:space="preserve"> 108</w:t>
      </w:r>
      <w:r>
        <w:rPr>
          <w:rFonts w:ascii="Garamond" w:hAnsi="Garamond"/>
          <w:b/>
          <w:caps/>
          <w:color w:val="000000"/>
        </w:rPr>
        <w:t xml:space="preserve"> D</w:t>
      </w:r>
      <w:r w:rsidRPr="0049530C">
        <w:rPr>
          <w:rFonts w:ascii="Garamond" w:hAnsi="Garamond"/>
          <w:b/>
          <w:caps/>
          <w:color w:val="000000"/>
        </w:rPr>
        <w:t xml:space="preserve">EL D. LGS. N. 36/2023) PER L’AFFIDAMENTO </w:t>
      </w:r>
      <w:r w:rsidRPr="00A5794E">
        <w:rPr>
          <w:rFonts w:ascii="Garamond" w:hAnsi="Garamond"/>
          <w:b/>
          <w:caps/>
          <w:color w:val="000000"/>
        </w:rPr>
        <w:t xml:space="preserve">DELLA Fornitura </w:t>
      </w:r>
      <w:r w:rsidRPr="00223499">
        <w:rPr>
          <w:rFonts w:ascii="Garamond" w:hAnsi="Garamond"/>
          <w:b/>
          <w:caps/>
          <w:color w:val="000000"/>
        </w:rPr>
        <w:t>di strumenti e materiali di consumo per l’esecuzione di procedure di sequenziamento NGS, SNP-array suddivisa in 7 lotti per la durata di 36 mesi, eventualmente rinnovabile per 24 mesi</w:t>
      </w:r>
    </w:p>
    <w:p w14:paraId="3941EFB0" w14:textId="77777777" w:rsidR="005A5A81" w:rsidRPr="00B73218" w:rsidRDefault="005A5A81" w:rsidP="005A5A81">
      <w:pPr>
        <w:pStyle w:val="Corpotesto"/>
        <w:spacing w:before="6"/>
        <w:jc w:val="center"/>
        <w:rPr>
          <w:b/>
          <w:color w:val="000000"/>
          <w:sz w:val="22"/>
          <w:lang w:eastAsia="it-IT"/>
        </w:rPr>
      </w:pPr>
    </w:p>
    <w:p w14:paraId="04706776" w14:textId="77777777" w:rsidR="00AF3431" w:rsidRDefault="00AF3431" w:rsidP="00460AC6">
      <w:pPr>
        <w:ind w:left="2" w:hanging="2"/>
        <w:jc w:val="center"/>
        <w:rPr>
          <w:b/>
          <w:smallCaps/>
          <w:color w:val="000000"/>
        </w:rPr>
      </w:pPr>
      <w:bookmarkStart w:id="0" w:name="_GoBack"/>
      <w:bookmarkEnd w:id="0"/>
    </w:p>
    <w:p w14:paraId="54633114" w14:textId="77777777" w:rsidR="00460AC6" w:rsidRDefault="00460AC6" w:rsidP="0089120A">
      <w:pPr>
        <w:jc w:val="center"/>
        <w:rPr>
          <w:rFonts w:ascii="Garamond" w:hAnsi="Garamond" w:cs="Calibri"/>
          <w:b/>
          <w:noProof/>
          <w:highlight w:val="yellow"/>
        </w:rPr>
      </w:pPr>
    </w:p>
    <w:p w14:paraId="090098EA" w14:textId="77777777" w:rsidR="00460AC6" w:rsidRPr="0089120A" w:rsidRDefault="00460AC6" w:rsidP="0089120A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C225A29" w14:textId="77777777" w:rsidR="00460AC6" w:rsidRPr="00987FF1" w:rsidRDefault="00280583" w:rsidP="00460AC6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</w:t>
      </w:r>
      <w:r w:rsidR="00460AC6">
        <w:rPr>
          <w:rFonts w:ascii="Garamond" w:hAnsi="Garamond" w:cs="Tahoma"/>
          <w:b/>
          <w:bCs/>
        </w:rPr>
        <w:t xml:space="preserve"> </w:t>
      </w:r>
      <w:r w:rsidR="00460AC6" w:rsidRPr="00987FF1">
        <w:rPr>
          <w:rFonts w:ascii="Garamond" w:hAnsi="Garamond" w:cs="Tahoma"/>
          <w:b/>
          <w:bCs/>
          <w:i/>
        </w:rPr>
        <w:t>(barrare l</w:t>
      </w:r>
      <w:r w:rsidR="00460AC6">
        <w:rPr>
          <w:rFonts w:ascii="Garamond" w:hAnsi="Garamond" w:cs="Tahoma"/>
          <w:b/>
          <w:bCs/>
          <w:i/>
        </w:rPr>
        <w:t>a/</w:t>
      </w:r>
      <w:r w:rsidR="00460AC6" w:rsidRPr="00987FF1">
        <w:rPr>
          <w:rFonts w:ascii="Garamond" w:hAnsi="Garamond" w:cs="Tahoma"/>
          <w:b/>
          <w:bCs/>
          <w:i/>
        </w:rPr>
        <w:t>e part</w:t>
      </w:r>
      <w:r w:rsidR="00460AC6">
        <w:rPr>
          <w:rFonts w:ascii="Garamond" w:hAnsi="Garamond" w:cs="Tahoma"/>
          <w:b/>
          <w:bCs/>
          <w:i/>
        </w:rPr>
        <w:t>e/</w:t>
      </w:r>
      <w:r w:rsidR="00460AC6" w:rsidRPr="00987FF1">
        <w:rPr>
          <w:rFonts w:ascii="Garamond" w:hAnsi="Garamond" w:cs="Tahoma"/>
          <w:b/>
          <w:bCs/>
          <w:i/>
        </w:rPr>
        <w:t>i di interesse):</w:t>
      </w:r>
    </w:p>
    <w:p w14:paraId="0CFAC2BD" w14:textId="77777777" w:rsidR="009D5DDF" w:rsidRDefault="009D5DDF" w:rsidP="009D5DDF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tbl>
      <w:tblPr>
        <w:tblW w:w="1714" w:type="pct"/>
        <w:tblCellSpacing w:w="1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0"/>
        <w:gridCol w:w="1650"/>
      </w:tblGrid>
      <w:tr w:rsidR="009D5DDF" w14:paraId="21B388EE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7BF2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97A2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1 </w:t>
            </w:r>
          </w:p>
        </w:tc>
      </w:tr>
      <w:tr w:rsidR="009D5DDF" w14:paraId="2DAE6953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E39B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A6A6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2</w:t>
            </w:r>
          </w:p>
        </w:tc>
      </w:tr>
      <w:tr w:rsidR="009D5DDF" w14:paraId="0B997D75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718B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938D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3</w:t>
            </w:r>
          </w:p>
        </w:tc>
      </w:tr>
      <w:tr w:rsidR="009D5DDF" w14:paraId="6A35A1A0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89D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0F9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4</w:t>
            </w:r>
          </w:p>
        </w:tc>
      </w:tr>
      <w:tr w:rsidR="005A5A81" w14:paraId="3C2BF811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5B7" w14:textId="67BAE56B" w:rsidR="005A5A81" w:rsidRDefault="005A5A81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80A" w14:textId="6AEE09EA" w:rsidR="005A5A81" w:rsidRDefault="005A5A81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5</w:t>
            </w:r>
          </w:p>
        </w:tc>
      </w:tr>
      <w:tr w:rsidR="005A5A81" w14:paraId="1DF33285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E903" w14:textId="08002B77" w:rsidR="005A5A81" w:rsidRDefault="005A5A81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9F4" w14:textId="03176FEC" w:rsidR="005A5A81" w:rsidRDefault="005A5A81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6</w:t>
            </w:r>
          </w:p>
        </w:tc>
      </w:tr>
      <w:tr w:rsidR="005A5A81" w14:paraId="020DA78E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CE2" w14:textId="099035CC" w:rsidR="005A5A81" w:rsidRDefault="005A5A81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09E6" w14:textId="2944DEF9" w:rsidR="005A5A81" w:rsidRDefault="005A5A81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7</w:t>
            </w:r>
          </w:p>
        </w:tc>
      </w:tr>
    </w:tbl>
    <w:p w14:paraId="647C1525" w14:textId="77777777" w:rsidR="009D5DDF" w:rsidRDefault="009D5DDF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1D76E56D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35654A66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08DF366C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4B76CA99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790F3038" w14:textId="7637885A" w:rsidR="0000738A" w:rsidRPr="00987FF1" w:rsidRDefault="00553EFD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lastRenderedPageBreak/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lastRenderedPageBreak/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="00CC0AE2" w:rsidRPr="0089120A">
        <w:rPr>
          <w:rFonts w:ascii="Garamond" w:hAnsi="Garamond"/>
          <w:sz w:val="24"/>
          <w:szCs w:val="24"/>
        </w:rPr>
        <w:t>Eidas</w:t>
      </w:r>
      <w:proofErr w:type="spellEnd"/>
      <w:r w:rsidR="00CC0AE2"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 xml:space="preserve">ed elegge domicilio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1521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375289E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0AC6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86140"/>
    <w:rsid w:val="005950EE"/>
    <w:rsid w:val="005A210F"/>
    <w:rsid w:val="005A5A81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3AF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3DB0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D5DDF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AF3431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FFCDF-629B-4B10-AF50-4DE7E4DF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Baggio</cp:lastModifiedBy>
  <cp:revision>13</cp:revision>
  <cp:lastPrinted>2024-05-22T12:13:00Z</cp:lastPrinted>
  <dcterms:created xsi:type="dcterms:W3CDTF">2023-12-22T09:28:00Z</dcterms:created>
  <dcterms:modified xsi:type="dcterms:W3CDTF">2024-12-20T13:10:00Z</dcterms:modified>
</cp:coreProperties>
</file>